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669" w:rsidRPr="00BB204C" w:rsidRDefault="00463669" w:rsidP="00463669">
      <w:pPr>
        <w:pStyle w:val="CRCoverPage"/>
        <w:tabs>
          <w:tab w:val="right" w:pos="9639"/>
        </w:tabs>
        <w:spacing w:after="0"/>
        <w:rPr>
          <w:rFonts w:eastAsia="DengXian" w:cs="Arial"/>
          <w:b/>
          <w:i/>
          <w:noProof/>
          <w:sz w:val="22"/>
          <w:szCs w:val="22"/>
          <w:lang w:val="en-GB" w:eastAsia="ko-KR"/>
        </w:rPr>
      </w:pPr>
      <w:bookmarkStart w:id="0" w:name="_Ref399006623"/>
      <w:bookmarkStart w:id="1" w:name="_Toc92513360"/>
      <w:r>
        <w:rPr>
          <w:rFonts w:cs="Arial"/>
          <w:b/>
          <w:noProof/>
          <w:sz w:val="24"/>
          <w:szCs w:val="24"/>
        </w:rPr>
        <w:t xml:space="preserve">3GPP TSG RAN WG2 </w:t>
      </w:r>
      <w:r w:rsidR="00BB32B3">
        <w:rPr>
          <w:rFonts w:cs="Arial"/>
          <w:b/>
          <w:noProof/>
          <w:sz w:val="24"/>
          <w:szCs w:val="24"/>
        </w:rPr>
        <w:t xml:space="preserve">Meeting </w:t>
      </w:r>
      <w:r>
        <w:rPr>
          <w:rFonts w:cs="Arial"/>
          <w:b/>
          <w:noProof/>
          <w:sz w:val="24"/>
          <w:szCs w:val="24"/>
        </w:rPr>
        <w:t>#</w:t>
      </w:r>
      <w:r w:rsidRPr="00C472E7">
        <w:rPr>
          <w:b/>
          <w:noProof/>
          <w:sz w:val="24"/>
        </w:rPr>
        <w:t>1</w:t>
      </w:r>
      <w:r>
        <w:rPr>
          <w:b/>
          <w:noProof/>
          <w:sz w:val="24"/>
        </w:rPr>
        <w:t>1</w:t>
      </w:r>
      <w:r w:rsidR="00C33933">
        <w:rPr>
          <w:b/>
          <w:noProof/>
          <w:sz w:val="24"/>
        </w:rPr>
        <w:t>7</w:t>
      </w:r>
      <w:r>
        <w:rPr>
          <w:b/>
          <w:noProof/>
          <w:sz w:val="24"/>
        </w:rPr>
        <w:t>-e</w:t>
      </w:r>
      <w:r>
        <w:rPr>
          <w:rFonts w:cs="Arial"/>
          <w:b/>
          <w:i/>
          <w:noProof/>
          <w:sz w:val="22"/>
          <w:szCs w:val="22"/>
          <w:lang w:val="en-GB"/>
        </w:rPr>
        <w:tab/>
      </w:r>
      <w:r w:rsidR="00001E74" w:rsidRPr="00001E74">
        <w:rPr>
          <w:rFonts w:cs="Arial"/>
          <w:b/>
          <w:i/>
          <w:noProof/>
          <w:sz w:val="22"/>
          <w:szCs w:val="22"/>
          <w:lang w:val="en-GB" w:eastAsia="zh-CN"/>
        </w:rPr>
        <w:t>R2-2203171</w:t>
      </w:r>
      <w:bookmarkStart w:id="2" w:name="_GoBack"/>
      <w:bookmarkEnd w:id="2"/>
    </w:p>
    <w:p w:rsidR="00C33933" w:rsidRDefault="00C33933" w:rsidP="00C33933">
      <w:pPr>
        <w:tabs>
          <w:tab w:val="left" w:pos="1985"/>
          <w:tab w:val="right" w:pos="9639"/>
        </w:tabs>
        <w:spacing w:after="100" w:afterAutospacing="1"/>
        <w:jc w:val="both"/>
        <w:rPr>
          <w:rFonts w:ascii="Arial" w:eastAsia="SimSun" w:hAnsi="Arial" w:cs="Arial"/>
          <w:b/>
          <w:noProof/>
          <w:sz w:val="22"/>
          <w:szCs w:val="22"/>
        </w:rPr>
      </w:pPr>
      <w:r>
        <w:rPr>
          <w:rFonts w:ascii="Arial" w:eastAsia="SimSun" w:hAnsi="Arial" w:cs="Arial"/>
          <w:b/>
          <w:noProof/>
          <w:sz w:val="22"/>
          <w:szCs w:val="22"/>
          <w:lang w:eastAsia="zh-CN"/>
        </w:rPr>
        <w:t>Electronic, 21</w:t>
      </w:r>
      <w:r w:rsidRPr="003C7701">
        <w:rPr>
          <w:rFonts w:ascii="Arial" w:eastAsia="SimSun" w:hAnsi="Arial" w:cs="Arial"/>
          <w:b/>
          <w:noProof/>
          <w:sz w:val="22"/>
          <w:szCs w:val="22"/>
          <w:vertAlign w:val="superscript"/>
          <w:lang w:eastAsia="zh-CN"/>
        </w:rPr>
        <w:t>th</w:t>
      </w:r>
      <w:r>
        <w:rPr>
          <w:rFonts w:ascii="Arial" w:eastAsia="SimSun" w:hAnsi="Arial" w:cs="Arial"/>
          <w:b/>
          <w:noProof/>
          <w:sz w:val="22"/>
          <w:szCs w:val="22"/>
          <w:lang w:eastAsia="zh-CN"/>
        </w:rPr>
        <w:t xml:space="preserve"> February – 3</w:t>
      </w:r>
      <w:r w:rsidRPr="003C7701">
        <w:rPr>
          <w:rFonts w:ascii="Arial" w:eastAsia="SimSun" w:hAnsi="Arial" w:cs="Arial"/>
          <w:b/>
          <w:noProof/>
          <w:sz w:val="22"/>
          <w:szCs w:val="22"/>
          <w:vertAlign w:val="superscript"/>
          <w:lang w:eastAsia="zh-CN"/>
        </w:rPr>
        <w:t>rd</w:t>
      </w:r>
      <w:r>
        <w:rPr>
          <w:rFonts w:ascii="Arial" w:eastAsia="SimSun" w:hAnsi="Arial" w:cs="Arial"/>
          <w:b/>
          <w:noProof/>
          <w:sz w:val="22"/>
          <w:szCs w:val="22"/>
          <w:lang w:eastAsia="zh-CN"/>
        </w:rPr>
        <w:t xml:space="preserve"> March, 2022                                                       </w:t>
      </w:r>
    </w:p>
    <w:p w:rsidR="00BB32B3" w:rsidRPr="000F467C" w:rsidRDefault="00BB32B3" w:rsidP="00BB32B3">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0F467C">
        <w:rPr>
          <w:rFonts w:ascii="Arial" w:eastAsia="SimSun" w:hAnsi="Arial" w:cs="Arial"/>
          <w:sz w:val="22"/>
          <w:lang w:eastAsia="zh-CN"/>
        </w:rPr>
        <w:t>8.2.3.2 (</w:t>
      </w:r>
      <w:r w:rsidR="000F467C" w:rsidRPr="000F467C">
        <w:rPr>
          <w:rFonts w:ascii="Arial" w:eastAsia="SimSun" w:hAnsi="Arial" w:cs="Arial"/>
          <w:sz w:val="22"/>
          <w:lang w:eastAsia="zh-CN"/>
        </w:rPr>
        <w:t>CPAC procedures from UE perspective</w:t>
      </w:r>
      <w:r w:rsidR="000F467C">
        <w:rPr>
          <w:rFonts w:ascii="Arial" w:eastAsia="SimSun" w:hAnsi="Arial" w:cs="Arial"/>
          <w:sz w:val="22"/>
          <w:lang w:eastAsia="zh-CN"/>
        </w:rPr>
        <w:t>)</w:t>
      </w:r>
    </w:p>
    <w:p w:rsidR="00463669" w:rsidRDefault="00463669" w:rsidP="00463669">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Samsung</w:t>
      </w:r>
    </w:p>
    <w:p w:rsidR="00463669" w:rsidRDefault="00463669" w:rsidP="00463669">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462918" w:rsidRPr="00462918">
        <w:rPr>
          <w:rFonts w:ascii="Arial" w:hAnsi="Arial" w:cs="Arial"/>
          <w:sz w:val="22"/>
        </w:rPr>
        <w:t xml:space="preserve">Remaining issues for </w:t>
      </w:r>
      <w:r w:rsidR="000F467C" w:rsidRPr="000F467C">
        <w:rPr>
          <w:rFonts w:ascii="Arial" w:hAnsi="Arial" w:cs="Arial"/>
          <w:sz w:val="22"/>
        </w:rPr>
        <w:t>CPAC in UE perspective</w:t>
      </w:r>
    </w:p>
    <w:p w:rsidR="00463669" w:rsidRDefault="00463669" w:rsidP="00463669">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sidR="00872B73">
        <w:rPr>
          <w:rFonts w:ascii="Arial" w:eastAsia="SimSun" w:hAnsi="Arial" w:cs="Arial"/>
          <w:sz w:val="22"/>
          <w:lang w:eastAsia="zh-CN"/>
        </w:rPr>
        <w:t>Discussion &amp;</w:t>
      </w:r>
      <w:r>
        <w:rPr>
          <w:rFonts w:ascii="Arial" w:eastAsia="SimSun" w:hAnsi="Arial" w:cs="Arial"/>
          <w:sz w:val="22"/>
          <w:lang w:eastAsia="zh-CN"/>
        </w:rPr>
        <w:t xml:space="preserve"> decision</w:t>
      </w:r>
    </w:p>
    <w:p w:rsidR="00463669" w:rsidRDefault="00463669" w:rsidP="00463669">
      <w:pPr>
        <w:pStyle w:val="1"/>
        <w:rPr>
          <w:rFonts w:eastAsia="SimSun"/>
          <w:lang w:eastAsia="zh-CN"/>
        </w:rPr>
      </w:pPr>
      <w:r>
        <w:t>Introduction</w:t>
      </w:r>
    </w:p>
    <w:p w:rsidR="000F467C" w:rsidRDefault="009B621D" w:rsidP="009B621D">
      <w:r>
        <w:t xml:space="preserve">In this paper, we discuss on the remaining issues </w:t>
      </w:r>
      <w:r w:rsidR="000F467C">
        <w:t>regarding UE’s operation perspective, which are on the followings:</w:t>
      </w:r>
    </w:p>
    <w:p w:rsidR="000F467C" w:rsidRDefault="00880282" w:rsidP="004217C5">
      <w:pPr>
        <w:pStyle w:val="a6"/>
        <w:numPr>
          <w:ilvl w:val="0"/>
          <w:numId w:val="23"/>
        </w:numPr>
        <w:ind w:firstLineChars="0"/>
      </w:pPr>
      <w:r>
        <w:t xml:space="preserve">SCG deactivation and </w:t>
      </w:r>
      <w:r w:rsidR="000F467C">
        <w:t xml:space="preserve">CPC </w:t>
      </w:r>
    </w:p>
    <w:p w:rsidR="00880282" w:rsidRDefault="00880282" w:rsidP="000F467C">
      <w:pPr>
        <w:pStyle w:val="a6"/>
        <w:numPr>
          <w:ilvl w:val="0"/>
          <w:numId w:val="23"/>
        </w:numPr>
        <w:ind w:firstLineChars="0"/>
      </w:pPr>
      <w:r>
        <w:t>Coexistence of CHO and CPC</w:t>
      </w:r>
    </w:p>
    <w:p w:rsidR="009B621D" w:rsidRDefault="00880282" w:rsidP="000F467C">
      <w:pPr>
        <w:pStyle w:val="a6"/>
        <w:numPr>
          <w:ilvl w:val="0"/>
          <w:numId w:val="23"/>
        </w:numPr>
        <w:ind w:firstLineChars="0"/>
      </w:pPr>
      <w:r>
        <w:t xml:space="preserve">Unsynchronized update of MCG configuration at CPC execution </w:t>
      </w:r>
    </w:p>
    <w:p w:rsidR="00463669" w:rsidRDefault="00463669" w:rsidP="00463669">
      <w:pPr>
        <w:pStyle w:val="1"/>
        <w:rPr>
          <w:rFonts w:eastAsia="SimSun"/>
          <w:lang w:eastAsia="zh-CN"/>
        </w:rPr>
      </w:pPr>
      <w:r>
        <w:rPr>
          <w:rFonts w:eastAsia="SimSun"/>
          <w:lang w:eastAsia="zh-CN"/>
        </w:rPr>
        <w:t>Discussion</w:t>
      </w:r>
      <w:bookmarkStart w:id="3" w:name="OLE_LINK462"/>
      <w:bookmarkStart w:id="4" w:name="OLE_LINK463"/>
    </w:p>
    <w:p w:rsidR="00880282" w:rsidRPr="00880282" w:rsidRDefault="00880282" w:rsidP="00880282">
      <w:pPr>
        <w:pStyle w:val="2"/>
        <w:spacing w:after="240"/>
      </w:pPr>
      <w:r w:rsidRPr="00880282">
        <w:t>SCG deactivation and CPC</w:t>
      </w:r>
    </w:p>
    <w:p w:rsidR="001B3BA9" w:rsidRPr="001B3BA9" w:rsidRDefault="00880282" w:rsidP="00880282">
      <w:pPr>
        <w:pStyle w:val="3"/>
        <w:spacing w:after="240"/>
      </w:pPr>
      <w:r>
        <w:t>I</w:t>
      </w:r>
      <w:r>
        <w:rPr>
          <w:rFonts w:hint="eastAsia"/>
        </w:rPr>
        <w:t xml:space="preserve">s </w:t>
      </w:r>
      <w:r>
        <w:t>CPC triggered when SCG is deactivated?</w:t>
      </w:r>
    </w:p>
    <w:p w:rsidR="00880282" w:rsidRDefault="00880282" w:rsidP="00880282">
      <w:r>
        <w:t xml:space="preserve">Configuring CPC is for CP reliability due to the uncontrollable radio signal deteriorate. SCG is deactivated based on that the current usage and activity of the radio resources. Therefore once SCG is deactivated, then there would be the rare case to use SCG radio resource in short, and no harm in failure recovery after losing the connection with the network. Moreover there is sound mechanism to handle SCG failure (since even RLM/BFD is running on deactivated SCG) via using MCG, i.e., </w:t>
      </w:r>
      <w:proofErr w:type="spellStart"/>
      <w:r>
        <w:t>SCGFailureInformation</w:t>
      </w:r>
      <w:proofErr w:type="spellEnd"/>
      <w:r>
        <w:t xml:space="preserve">, therefore interruption would be marginal. </w:t>
      </w:r>
    </w:p>
    <w:p w:rsidR="00880282" w:rsidRDefault="00880282" w:rsidP="00880282">
      <w:r>
        <w:t>To reduce the possible spec impact is also important given the short remaining time.</w:t>
      </w:r>
    </w:p>
    <w:p w:rsidR="00880282" w:rsidRDefault="00880282" w:rsidP="00880282"/>
    <w:p w:rsidR="00880282" w:rsidRDefault="00880282" w:rsidP="00880282">
      <w:pPr>
        <w:rPr>
          <w:b/>
        </w:rPr>
      </w:pPr>
      <w:r w:rsidRPr="00EF7596">
        <w:rPr>
          <w:b/>
        </w:rPr>
        <w:t xml:space="preserve">Proposal </w:t>
      </w:r>
      <w:r>
        <w:rPr>
          <w:b/>
        </w:rPr>
        <w:t>1-</w:t>
      </w:r>
      <w:r w:rsidRPr="00EF7596">
        <w:rPr>
          <w:b/>
        </w:rPr>
        <w:t xml:space="preserve">1. RAN2 agree that CPC is not executed on deactivated SCG. </w:t>
      </w:r>
    </w:p>
    <w:p w:rsidR="00880282" w:rsidRPr="00EF7596" w:rsidRDefault="00880282" w:rsidP="00880282">
      <w:pPr>
        <w:rPr>
          <w:b/>
        </w:rPr>
      </w:pPr>
    </w:p>
    <w:p w:rsidR="001B3BA9" w:rsidRDefault="00880282" w:rsidP="00880282">
      <w:pPr>
        <w:pStyle w:val="3"/>
        <w:spacing w:after="240"/>
        <w:rPr>
          <w:lang w:eastAsia="ko-KR"/>
        </w:rPr>
      </w:pPr>
      <w:r w:rsidRPr="00880282">
        <w:rPr>
          <w:lang w:eastAsia="ko-KR"/>
        </w:rPr>
        <w:t xml:space="preserve">Can the CPC command include deactivated </w:t>
      </w:r>
      <w:proofErr w:type="gramStart"/>
      <w:r w:rsidRPr="00880282">
        <w:rPr>
          <w:lang w:eastAsia="ko-KR"/>
        </w:rPr>
        <w:t>SCG ?</w:t>
      </w:r>
      <w:proofErr w:type="gramEnd"/>
    </w:p>
    <w:p w:rsidR="00880282" w:rsidRDefault="00880282" w:rsidP="00880282">
      <w:r>
        <w:t xml:space="preserve">This issue is a bit different with the first issue since the current state of SCG can be assumed either of activated or deactivated. When SCG is deactivated, the agreed </w:t>
      </w:r>
      <w:proofErr w:type="spellStart"/>
      <w:r>
        <w:t>behavior</w:t>
      </w:r>
      <w:proofErr w:type="spellEnd"/>
      <w:r>
        <w:t xml:space="preserve"> of normal </w:t>
      </w:r>
      <w:proofErr w:type="spellStart"/>
      <w:r>
        <w:t>pscell</w:t>
      </w:r>
      <w:proofErr w:type="spellEnd"/>
      <w:r>
        <w:t xml:space="preserve"> change is that UE does not perform random access, as below:</w:t>
      </w:r>
    </w:p>
    <w:p w:rsidR="00880282" w:rsidRPr="00211C68" w:rsidRDefault="00880282" w:rsidP="00880282">
      <w:pPr>
        <w:pStyle w:val="Agreement"/>
        <w:tabs>
          <w:tab w:val="clear" w:pos="9990"/>
        </w:tabs>
        <w:overflowPunct/>
        <w:autoSpaceDE/>
        <w:autoSpaceDN/>
        <w:adjustRightInd/>
        <w:ind w:left="1619" w:hanging="360"/>
        <w:textAlignment w:val="auto"/>
      </w:pPr>
      <w:r w:rsidRPr="00211C68">
        <w:t xml:space="preserve">3: At </w:t>
      </w:r>
      <w:proofErr w:type="spellStart"/>
      <w:r w:rsidRPr="00211C68">
        <w:t>PSCell</w:t>
      </w:r>
      <w:proofErr w:type="spellEnd"/>
      <w:r w:rsidRPr="00211C68">
        <w:t xml:space="preserve"> addition/change/HO/RRC resume, in case the SCG state is configured as deactivated, the UE does not perform random access. If the network wants the UE to perform random access, it can indicate the SCG as activated and deactivate it after the random access by RRC or MAC CE if supported.</w:t>
      </w:r>
    </w:p>
    <w:p w:rsidR="00880282" w:rsidRDefault="00880282" w:rsidP="00880282">
      <w:r>
        <w:t xml:space="preserve">Based on the proposal 1 to be agreed, there is no case to break the above agreement by the CPC execution when current SCG is deactivated. However, if current SCG state is activated, and CPC configuration including deactivated SCG is executed, then there is a conflict. In this case, for normal </w:t>
      </w:r>
      <w:proofErr w:type="spellStart"/>
      <w:r>
        <w:t>pscell</w:t>
      </w:r>
      <w:proofErr w:type="spellEnd"/>
      <w:r>
        <w:t xml:space="preserve"> change, there is no random access. Therefore, if CPC also following this, even CPC execution does not perform random access to the selected target </w:t>
      </w:r>
      <w:proofErr w:type="spellStart"/>
      <w:r>
        <w:t>pscell</w:t>
      </w:r>
      <w:proofErr w:type="spellEnd"/>
      <w:r>
        <w:t xml:space="preserve">. However, the purpose of CPC is to get fast link via new target cell when radio link has sudden deteriorate. So, it is to make CPC useless when CPC configuration include deactivation indication. </w:t>
      </w:r>
    </w:p>
    <w:p w:rsidR="00880282" w:rsidRDefault="00880282" w:rsidP="00880282">
      <w:r>
        <w:t>Therefore, we think the inclusion of SCG deactivation in the CPC configuration should be prohibited.</w:t>
      </w:r>
    </w:p>
    <w:p w:rsidR="00880282" w:rsidRPr="00EF7596" w:rsidRDefault="00880282" w:rsidP="00880282">
      <w:pPr>
        <w:rPr>
          <w:b/>
        </w:rPr>
      </w:pPr>
      <w:r w:rsidRPr="00EF7596">
        <w:rPr>
          <w:b/>
        </w:rPr>
        <w:lastRenderedPageBreak/>
        <w:t xml:space="preserve">Proposal </w:t>
      </w:r>
      <w:r>
        <w:rPr>
          <w:b/>
        </w:rPr>
        <w:t>1-</w:t>
      </w:r>
      <w:r w:rsidRPr="00EF7596">
        <w:rPr>
          <w:b/>
        </w:rPr>
        <w:t>2. RAN2 agree that CPC configuration does not include SCG deactivation indication.</w:t>
      </w:r>
    </w:p>
    <w:p w:rsidR="00880282" w:rsidRDefault="00880282" w:rsidP="00880282">
      <w:pPr>
        <w:ind w:left="420"/>
        <w:rPr>
          <w:rFonts w:eastAsiaTheme="minorEastAsia"/>
          <w:lang w:eastAsia="ko-KR"/>
        </w:rPr>
      </w:pPr>
    </w:p>
    <w:p w:rsidR="00880282" w:rsidRDefault="00880282" w:rsidP="00880282">
      <w:pPr>
        <w:pStyle w:val="2"/>
        <w:spacing w:after="240"/>
      </w:pPr>
      <w:r w:rsidRPr="00880282">
        <w:t>Coexistence between R16 CHO and R16 CPC, between R16 CHO and R17 CPC</w:t>
      </w:r>
    </w:p>
    <w:p w:rsidR="00B410C7" w:rsidRDefault="00B410C7" w:rsidP="00B410C7">
      <w:r>
        <w:t>F</w:t>
      </w:r>
      <w:r>
        <w:rPr>
          <w:rFonts w:hint="eastAsia"/>
        </w:rPr>
        <w:t xml:space="preserve">or </w:t>
      </w:r>
      <w:r>
        <w:t>the background, in R16 CHO is for MCG reliability and R16 CPC is for SCG reliability. Therefore, it is natural that to guarantee the UE’s connection reliability for both CG coexistence of R16 CHO and CPC needs to be supported. As a same reason, coexistence of R16 CHO and R17 CPC also needs to be supported.</w:t>
      </w:r>
    </w:p>
    <w:p w:rsidR="00B410C7" w:rsidRPr="00C44B17" w:rsidRDefault="009F1C59" w:rsidP="00B410C7">
      <w:pPr>
        <w:rPr>
          <w:b/>
        </w:rPr>
      </w:pPr>
      <w:r>
        <w:rPr>
          <w:b/>
        </w:rPr>
        <w:t>Proposal 2</w:t>
      </w:r>
      <w:r w:rsidR="00B410C7" w:rsidRPr="00C44B17">
        <w:rPr>
          <w:b/>
        </w:rPr>
        <w:t xml:space="preserve">-1. RAN2 agree on the support of coexistence between R16 CHO and R16 CPC, and between R16 CHO and R17 CPAC. </w:t>
      </w:r>
    </w:p>
    <w:p w:rsidR="00B410C7" w:rsidRDefault="00B410C7" w:rsidP="00B410C7"/>
    <w:p w:rsidR="00B410C7" w:rsidRDefault="00B410C7" w:rsidP="00B410C7">
      <w:r>
        <w:rPr>
          <w:rFonts w:hint="eastAsia"/>
        </w:rPr>
        <w:t xml:space="preserve">CHO configuration and CPC configuration can be identified </w:t>
      </w:r>
      <w:r>
        <w:t xml:space="preserve">by the UE </w:t>
      </w:r>
      <w:r>
        <w:rPr>
          <w:rFonts w:hint="eastAsia"/>
        </w:rPr>
        <w:t xml:space="preserve">based on the location of </w:t>
      </w:r>
      <w:proofErr w:type="spellStart"/>
      <w:r>
        <w:rPr>
          <w:rFonts w:hint="eastAsia"/>
        </w:rPr>
        <w:t>conditionalReconfiguration</w:t>
      </w:r>
      <w:proofErr w:type="spellEnd"/>
      <w:r>
        <w:rPr>
          <w:rFonts w:hint="eastAsia"/>
        </w:rPr>
        <w:t xml:space="preserve"> field in the received </w:t>
      </w:r>
      <w:proofErr w:type="gramStart"/>
      <w:r>
        <w:rPr>
          <w:rFonts w:hint="eastAsia"/>
        </w:rPr>
        <w:t>RRC(</w:t>
      </w:r>
      <w:proofErr w:type="gramEnd"/>
      <w:r>
        <w:rPr>
          <w:rFonts w:hint="eastAsia"/>
        </w:rPr>
        <w:t xml:space="preserve">Connection)Reconfiguration message and its transferring SRB. </w:t>
      </w:r>
      <w:r>
        <w:t xml:space="preserve">For CHO and R17 CPAC, the location of </w:t>
      </w:r>
      <w:proofErr w:type="spellStart"/>
      <w:r>
        <w:t>conditionalReconfiguration</w:t>
      </w:r>
      <w:proofErr w:type="spellEnd"/>
      <w:r>
        <w:t xml:space="preserve"> field is in the MN format </w:t>
      </w:r>
      <w:proofErr w:type="gramStart"/>
      <w:r>
        <w:t>RRC(</w:t>
      </w:r>
      <w:proofErr w:type="gramEnd"/>
      <w:r>
        <w:t>connection)</w:t>
      </w:r>
      <w:proofErr w:type="spellStart"/>
      <w:r>
        <w:t>Reconfiguratoin</w:t>
      </w:r>
      <w:proofErr w:type="spellEnd"/>
      <w:r>
        <w:t xml:space="preserve"> message, and which is transferred via MN through SRB1 while for R16 CPC, it is located in </w:t>
      </w:r>
      <w:proofErr w:type="spellStart"/>
      <w:r>
        <w:t>mrdc</w:t>
      </w:r>
      <w:proofErr w:type="spellEnd"/>
      <w:r>
        <w:t>-/EUTRA-</w:t>
      </w:r>
      <w:proofErr w:type="spellStart"/>
      <w:r>
        <w:t>secondarycellgroup</w:t>
      </w:r>
      <w:proofErr w:type="spellEnd"/>
      <w:r>
        <w:t xml:space="preserve"> configuration and transferred via SRB1 in encapsulated form or via SRB3. Therefore, there is no difficulty to identify which type of </w:t>
      </w:r>
      <w:proofErr w:type="spellStart"/>
      <w:r>
        <w:t>conditionalReconfiguration</w:t>
      </w:r>
      <w:proofErr w:type="spellEnd"/>
      <w:r>
        <w:t xml:space="preserve"> is </w:t>
      </w:r>
      <w:proofErr w:type="spellStart"/>
      <w:r>
        <w:t>signaled</w:t>
      </w:r>
      <w:proofErr w:type="spellEnd"/>
      <w:r>
        <w:t xml:space="preserve"> at the UE side. </w:t>
      </w:r>
    </w:p>
    <w:p w:rsidR="00B410C7" w:rsidRDefault="00B410C7" w:rsidP="00B410C7">
      <w:r>
        <w:t xml:space="preserve">One consideration point is to control the execution operation not to be executed simultaneously. Each CHO/CPC is to apply the </w:t>
      </w:r>
      <w:proofErr w:type="spellStart"/>
      <w:r>
        <w:t>RRCReconfiguration</w:t>
      </w:r>
      <w:proofErr w:type="spellEnd"/>
      <w:r>
        <w:t xml:space="preserve"> message, and executing one conditional Reconfiguration should be </w:t>
      </w:r>
      <w:proofErr w:type="gramStart"/>
      <w:r>
        <w:t>an</w:t>
      </w:r>
      <w:proofErr w:type="gramEnd"/>
      <w:r>
        <w:t xml:space="preserve"> single atomic operation in RRC procedure perspective. Therefore, during one execution of conditional reconfiguration should be ensured to have no other conditional reconfiguration execution. Already we have the similar principle in R16 CHO by stopping execution condition evaluation when HO/CHO is executed. The same principle is necessary. </w:t>
      </w:r>
      <w:r w:rsidRPr="003960E9">
        <w:t xml:space="preserve">UE always completes one trigger before starting another for </w:t>
      </w:r>
      <w:r>
        <w:t>across</w:t>
      </w:r>
      <w:r w:rsidRPr="003960E9">
        <w:t xml:space="preserve"> CHO and CPAC.</w:t>
      </w:r>
      <w:r>
        <w:t xml:space="preserve"> </w:t>
      </w:r>
    </w:p>
    <w:p w:rsidR="00B410C7" w:rsidRDefault="00B410C7" w:rsidP="00B410C7"/>
    <w:p w:rsidR="00B410C7" w:rsidRPr="00004D36" w:rsidRDefault="009F1C59" w:rsidP="00B410C7">
      <w:pPr>
        <w:rPr>
          <w:b/>
        </w:rPr>
      </w:pPr>
      <w:r>
        <w:rPr>
          <w:b/>
        </w:rPr>
        <w:t>Proposal 2</w:t>
      </w:r>
      <w:r w:rsidR="00B410C7" w:rsidRPr="00004D36">
        <w:rPr>
          <w:b/>
        </w:rPr>
        <w:t xml:space="preserve">-2. RAN2 agree on that UE stops the condition evaluation for other remaining conditional reconfigurations once a conditional reconfiguration across R16/17 CPAC and R16 CHO is executed.  </w:t>
      </w:r>
    </w:p>
    <w:p w:rsidR="00B410C7" w:rsidRDefault="00B410C7" w:rsidP="00B410C7"/>
    <w:p w:rsidR="00B410C7" w:rsidRDefault="00B410C7" w:rsidP="00B410C7">
      <w:r>
        <w:t>For r</w:t>
      </w:r>
      <w:r>
        <w:rPr>
          <w:rFonts w:hint="eastAsia"/>
        </w:rPr>
        <w:t xml:space="preserve">eleasing </w:t>
      </w:r>
      <w:r>
        <w:t xml:space="preserve">configurations, there are UE autonomous release operation for both R16 CHO/CPC and R17 CPAC. If CHO is executed successfully, then remaining CHO configurations are released by the UE. And R16 CPC is the same as CHO. If considering the coexistence of CHO and CPC (of R16 and R17), it is clear that change of </w:t>
      </w:r>
      <w:proofErr w:type="spellStart"/>
      <w:r>
        <w:t>pcell</w:t>
      </w:r>
      <w:proofErr w:type="spellEnd"/>
      <w:r>
        <w:t xml:space="preserve"> due to the CHO execution should be reflected to the CPC configuration and that will be based on CPC configuration modification procedure between target MN and target SN. Therefore, just reuse the remaining CPC </w:t>
      </w:r>
      <w:proofErr w:type="spellStart"/>
      <w:r>
        <w:t>configuations</w:t>
      </w:r>
      <w:proofErr w:type="spellEnd"/>
      <w:r>
        <w:t xml:space="preserve"> without refreshing should be prohibited by releasing CPC configurations once CHO execution was successful. This rationale apply to the CPC execution case without CHO execution. Since </w:t>
      </w:r>
      <w:proofErr w:type="spellStart"/>
      <w:r>
        <w:t>pscell</w:t>
      </w:r>
      <w:proofErr w:type="spellEnd"/>
      <w:r>
        <w:t xml:space="preserve"> change doesn’t directly affect to the CHO configuration, there is no requirement to release CHO configuration once CPC execution was executed successfully.</w:t>
      </w:r>
    </w:p>
    <w:p w:rsidR="00B410C7" w:rsidRDefault="00B410C7" w:rsidP="00B410C7"/>
    <w:p w:rsidR="00B410C7" w:rsidRPr="00534954" w:rsidRDefault="009F1C59" w:rsidP="00B410C7">
      <w:pPr>
        <w:rPr>
          <w:b/>
        </w:rPr>
      </w:pPr>
      <w:r>
        <w:rPr>
          <w:b/>
        </w:rPr>
        <w:t>Proposal 2</w:t>
      </w:r>
      <w:r w:rsidR="00B410C7" w:rsidRPr="00534954">
        <w:rPr>
          <w:b/>
        </w:rPr>
        <w:t xml:space="preserve">-3. RAN2 agree on that UE autonomously release all the remaining conditional reconfigurations including CHO and R16/17 CPAC configurations once UE executes the CHO successfully. </w:t>
      </w:r>
    </w:p>
    <w:p w:rsidR="00B410C7" w:rsidRPr="00534954" w:rsidRDefault="009F1C59" w:rsidP="00B410C7">
      <w:pPr>
        <w:rPr>
          <w:b/>
        </w:rPr>
      </w:pPr>
      <w:r>
        <w:rPr>
          <w:b/>
        </w:rPr>
        <w:t>Proposal 2</w:t>
      </w:r>
      <w:r w:rsidR="00B410C7" w:rsidRPr="00534954">
        <w:rPr>
          <w:b/>
        </w:rPr>
        <w:t>-4. RAN2 agree on that UE autonomously release the remaining conditional reconfigurations only for R16/17 CPAC configurations once UE executes the CPC successfully.</w:t>
      </w:r>
    </w:p>
    <w:p w:rsidR="00B410C7" w:rsidRDefault="00B410C7" w:rsidP="00B410C7"/>
    <w:p w:rsidR="00880282" w:rsidRDefault="00B410C7" w:rsidP="00B410C7">
      <w:pPr>
        <w:pStyle w:val="2"/>
        <w:spacing w:after="240"/>
      </w:pPr>
      <w:r>
        <w:t>Unsynchronized</w:t>
      </w:r>
      <w:r>
        <w:rPr>
          <w:rFonts w:hint="eastAsia"/>
        </w:rPr>
        <w:t xml:space="preserve"> update of MCG co</w:t>
      </w:r>
      <w:r w:rsidR="002A16A2">
        <w:rPr>
          <w:rFonts w:hint="eastAsia"/>
        </w:rPr>
        <w:t>nfiguration at CPC execution</w:t>
      </w:r>
    </w:p>
    <w:p w:rsidR="00B410C7" w:rsidRDefault="002A16A2" w:rsidP="00880282">
      <w:pPr>
        <w:ind w:left="420"/>
        <w:rPr>
          <w:rFonts w:eastAsiaTheme="minorEastAsia"/>
          <w:lang w:eastAsia="ko-KR"/>
        </w:rPr>
      </w:pPr>
      <w:r>
        <w:rPr>
          <w:rFonts w:eastAsiaTheme="minorEastAsia" w:hint="eastAsia"/>
          <w:lang w:eastAsia="ko-KR"/>
        </w:rPr>
        <w:t xml:space="preserve">The problematic situation happens when the CPC is executed and its </w:t>
      </w:r>
      <w:r>
        <w:rPr>
          <w:rFonts w:eastAsiaTheme="minorEastAsia"/>
          <w:lang w:eastAsia="ko-KR"/>
        </w:rPr>
        <w:t>corresponding</w:t>
      </w:r>
      <w:r>
        <w:rPr>
          <w:rFonts w:eastAsiaTheme="minorEastAsia" w:hint="eastAsia"/>
          <w:lang w:eastAsia="ko-KR"/>
        </w:rPr>
        <w:t xml:space="preserve"> </w:t>
      </w:r>
      <w:r>
        <w:rPr>
          <w:rFonts w:eastAsiaTheme="minorEastAsia"/>
          <w:lang w:eastAsia="ko-KR"/>
        </w:rPr>
        <w:t>MCG configuration part also needs to b</w:t>
      </w:r>
      <w:r w:rsidR="009172B5">
        <w:rPr>
          <w:rFonts w:eastAsiaTheme="minorEastAsia"/>
          <w:lang w:eastAsia="ko-KR"/>
        </w:rPr>
        <w:t xml:space="preserve">e updated. In legacy of CHO or intra-SN CPC, there is no this kind of situation. </w:t>
      </w:r>
      <w:r w:rsidR="00EB7FC8">
        <w:rPr>
          <w:rFonts w:eastAsiaTheme="minorEastAsia"/>
          <w:lang w:eastAsia="ko-KR"/>
        </w:rPr>
        <w:t xml:space="preserve">Even there might be a </w:t>
      </w:r>
      <w:proofErr w:type="spellStart"/>
      <w:r w:rsidR="00EB7FC8">
        <w:rPr>
          <w:rFonts w:eastAsiaTheme="minorEastAsia"/>
          <w:lang w:eastAsia="ko-KR"/>
        </w:rPr>
        <w:t>mistmatch</w:t>
      </w:r>
      <w:proofErr w:type="spellEnd"/>
      <w:r w:rsidR="00EB7FC8">
        <w:rPr>
          <w:rFonts w:eastAsiaTheme="minorEastAsia"/>
          <w:lang w:eastAsia="ko-KR"/>
        </w:rPr>
        <w:t xml:space="preserve"> between current MCG configuration and the one in CPC, those two configuration are also </w:t>
      </w:r>
      <w:r w:rsidR="007764E8">
        <w:rPr>
          <w:rFonts w:eastAsiaTheme="minorEastAsia"/>
          <w:lang w:eastAsia="ko-KR"/>
        </w:rPr>
        <w:t xml:space="preserve">given by the </w:t>
      </w:r>
      <w:r w:rsidR="007764E8">
        <w:rPr>
          <w:rFonts w:eastAsiaTheme="minorEastAsia"/>
          <w:lang w:eastAsia="ko-KR"/>
        </w:rPr>
        <w:lastRenderedPageBreak/>
        <w:t xml:space="preserve">MN, and MN will know there is a possibility that different </w:t>
      </w:r>
      <w:proofErr w:type="spellStart"/>
      <w:r w:rsidR="007764E8">
        <w:rPr>
          <w:rFonts w:eastAsiaTheme="minorEastAsia"/>
          <w:lang w:eastAsia="ko-KR"/>
        </w:rPr>
        <w:t>RRCReconfigurationComplete</w:t>
      </w:r>
      <w:proofErr w:type="spellEnd"/>
      <w:r w:rsidR="007764E8">
        <w:rPr>
          <w:rFonts w:eastAsiaTheme="minorEastAsia"/>
          <w:lang w:eastAsia="ko-KR"/>
        </w:rPr>
        <w:t xml:space="preserve"> message can come up with the RRC transaction ID already known as the CPC configuration. Since the </w:t>
      </w:r>
      <w:proofErr w:type="spellStart"/>
      <w:r w:rsidR="007764E8">
        <w:rPr>
          <w:rFonts w:eastAsiaTheme="minorEastAsia"/>
          <w:lang w:eastAsia="ko-KR"/>
        </w:rPr>
        <w:t>RRCReconfigurationComplete</w:t>
      </w:r>
      <w:proofErr w:type="spellEnd"/>
      <w:r w:rsidR="007764E8">
        <w:rPr>
          <w:rFonts w:eastAsiaTheme="minorEastAsia"/>
          <w:lang w:eastAsia="ko-KR"/>
        </w:rPr>
        <w:t xml:space="preserve"> message is a just one-shot indication</w:t>
      </w:r>
      <w:r w:rsidR="00E16A54">
        <w:rPr>
          <w:rFonts w:eastAsiaTheme="minorEastAsia"/>
          <w:lang w:eastAsia="ko-KR"/>
        </w:rPr>
        <w:t xml:space="preserve">, and the old configuration would be used before it, and only that </w:t>
      </w:r>
      <w:proofErr w:type="spellStart"/>
      <w:r w:rsidR="00E16A54">
        <w:rPr>
          <w:rFonts w:eastAsiaTheme="minorEastAsia"/>
          <w:lang w:eastAsia="ko-KR"/>
        </w:rPr>
        <w:t>RRCReconfiguratoinComplete</w:t>
      </w:r>
      <w:proofErr w:type="spellEnd"/>
      <w:r w:rsidR="00E16A54">
        <w:rPr>
          <w:rFonts w:eastAsiaTheme="minorEastAsia"/>
          <w:lang w:eastAsia="ko-KR"/>
        </w:rPr>
        <w:t xml:space="preserve"> message will be possible to have the mismatch between with the network. We think MN can decode that message because already MN put an eye on the possible reception of that configuration. Therefore, we think network can handle that in principle.</w:t>
      </w:r>
    </w:p>
    <w:p w:rsidR="00E16A54" w:rsidRPr="002F656E" w:rsidRDefault="00E16A54" w:rsidP="00880282">
      <w:pPr>
        <w:ind w:left="420"/>
        <w:rPr>
          <w:rFonts w:eastAsiaTheme="minorEastAsia"/>
          <w:b/>
          <w:lang w:eastAsia="ko-KR"/>
        </w:rPr>
      </w:pPr>
      <w:r w:rsidRPr="002F656E">
        <w:rPr>
          <w:rFonts w:eastAsiaTheme="minorEastAsia"/>
          <w:b/>
          <w:lang w:eastAsia="ko-KR"/>
        </w:rPr>
        <w:t>Proposal 3-1. MN can handle the unsynchronized update of MCG configuration at CPC execution.</w:t>
      </w:r>
    </w:p>
    <w:p w:rsidR="00B8104F" w:rsidRPr="001B3BA9" w:rsidRDefault="00B8104F" w:rsidP="001B3BA9">
      <w:pPr>
        <w:pStyle w:val="2"/>
        <w:numPr>
          <w:ilvl w:val="0"/>
          <w:numId w:val="0"/>
        </w:numPr>
        <w:spacing w:after="240"/>
        <w:ind w:left="851"/>
      </w:pPr>
    </w:p>
    <w:bookmarkEnd w:id="3"/>
    <w:bookmarkEnd w:id="4"/>
    <w:p w:rsidR="00463669" w:rsidRDefault="00463669" w:rsidP="00AE7372">
      <w:pPr>
        <w:pStyle w:val="1"/>
        <w:rPr>
          <w:lang w:eastAsia="zh-CN"/>
        </w:rPr>
      </w:pPr>
      <w:r>
        <w:rPr>
          <w:lang w:eastAsia="zh-CN"/>
        </w:rPr>
        <w:t>Conclusion</w:t>
      </w:r>
    </w:p>
    <w:p w:rsidR="00463669" w:rsidRDefault="00463669" w:rsidP="00463669">
      <w:pPr>
        <w:rPr>
          <w:rFonts w:eastAsia="SimSun"/>
          <w:kern w:val="2"/>
          <w:szCs w:val="22"/>
        </w:rPr>
      </w:pPr>
      <w:bookmarkStart w:id="5" w:name="OLE_LINK3"/>
      <w:r>
        <w:rPr>
          <w:rFonts w:eastAsia="SimSun"/>
          <w:kern w:val="2"/>
          <w:szCs w:val="22"/>
        </w:rPr>
        <w:t>Based on the discussion above, we have the following</w:t>
      </w:r>
      <w:r w:rsidR="00FB109B">
        <w:rPr>
          <w:rFonts w:eastAsia="SimSun"/>
          <w:kern w:val="2"/>
          <w:szCs w:val="22"/>
        </w:rPr>
        <w:t xml:space="preserve"> </w:t>
      </w:r>
      <w:r w:rsidR="001B3BA9">
        <w:rPr>
          <w:rFonts w:eastAsia="SimSun"/>
          <w:kern w:val="2"/>
          <w:szCs w:val="22"/>
        </w:rPr>
        <w:t xml:space="preserve">observations and </w:t>
      </w:r>
      <w:r>
        <w:rPr>
          <w:rFonts w:eastAsia="SimSun"/>
          <w:kern w:val="2"/>
          <w:szCs w:val="22"/>
        </w:rPr>
        <w:t>proposals:</w:t>
      </w:r>
    </w:p>
    <w:p w:rsidR="00AB390B" w:rsidRDefault="00AB390B" w:rsidP="00AB390B">
      <w:pPr>
        <w:rPr>
          <w:b/>
        </w:rPr>
      </w:pPr>
      <w:r w:rsidRPr="00EF7596">
        <w:rPr>
          <w:b/>
        </w:rPr>
        <w:t xml:space="preserve">Proposal </w:t>
      </w:r>
      <w:r>
        <w:rPr>
          <w:b/>
        </w:rPr>
        <w:t>1-</w:t>
      </w:r>
      <w:r w:rsidRPr="00EF7596">
        <w:rPr>
          <w:b/>
        </w:rPr>
        <w:t xml:space="preserve">1. RAN2 agree that CPC is not executed on deactivated SCG. </w:t>
      </w:r>
    </w:p>
    <w:p w:rsidR="00AB390B" w:rsidRPr="00EF7596" w:rsidRDefault="00AB390B" w:rsidP="00AB390B">
      <w:pPr>
        <w:rPr>
          <w:b/>
        </w:rPr>
      </w:pPr>
      <w:r w:rsidRPr="00EF7596">
        <w:rPr>
          <w:b/>
        </w:rPr>
        <w:t xml:space="preserve">Proposal </w:t>
      </w:r>
      <w:r>
        <w:rPr>
          <w:b/>
        </w:rPr>
        <w:t>1-</w:t>
      </w:r>
      <w:r w:rsidRPr="00EF7596">
        <w:rPr>
          <w:b/>
        </w:rPr>
        <w:t>2. RAN2 agree that CPC configuration does not include SCG deactivation indication.</w:t>
      </w:r>
    </w:p>
    <w:p w:rsidR="00AB390B" w:rsidRPr="00C44B17" w:rsidRDefault="00AB390B" w:rsidP="00AB390B">
      <w:pPr>
        <w:rPr>
          <w:b/>
        </w:rPr>
      </w:pPr>
      <w:r>
        <w:rPr>
          <w:b/>
        </w:rPr>
        <w:t>Proposal 2</w:t>
      </w:r>
      <w:r w:rsidRPr="00C44B17">
        <w:rPr>
          <w:b/>
        </w:rPr>
        <w:t xml:space="preserve">-1. RAN2 agree on the support of coexistence between R16 CHO and R16 CPC, and between R16 CHO and R17 CPAC. </w:t>
      </w:r>
    </w:p>
    <w:p w:rsidR="00AB390B" w:rsidRPr="00004D36" w:rsidRDefault="00AB390B" w:rsidP="00AB390B">
      <w:pPr>
        <w:rPr>
          <w:b/>
        </w:rPr>
      </w:pPr>
      <w:r>
        <w:rPr>
          <w:b/>
        </w:rPr>
        <w:t>Proposal 2</w:t>
      </w:r>
      <w:r w:rsidRPr="00004D36">
        <w:rPr>
          <w:b/>
        </w:rPr>
        <w:t xml:space="preserve">-2. RAN2 agree on that UE stops the condition evaluation for other remaining conditional reconfigurations once a conditional reconfiguration across R16/17 CPAC and R16 CHO is executed.  </w:t>
      </w:r>
    </w:p>
    <w:p w:rsidR="00AB390B" w:rsidRPr="00534954" w:rsidRDefault="00AB390B" w:rsidP="00AB390B">
      <w:pPr>
        <w:rPr>
          <w:b/>
        </w:rPr>
      </w:pPr>
      <w:r>
        <w:rPr>
          <w:b/>
        </w:rPr>
        <w:t>Proposal 2</w:t>
      </w:r>
      <w:r w:rsidRPr="00534954">
        <w:rPr>
          <w:b/>
        </w:rPr>
        <w:t xml:space="preserve">-3. RAN2 agree on that UE autonomously release all the remaining conditional reconfigurations including CHO and R16/17 CPAC configurations once UE executes the CHO successfully. </w:t>
      </w:r>
    </w:p>
    <w:p w:rsidR="00AB390B" w:rsidRPr="00534954" w:rsidRDefault="00AB390B" w:rsidP="00AB390B">
      <w:pPr>
        <w:rPr>
          <w:b/>
        </w:rPr>
      </w:pPr>
      <w:r>
        <w:rPr>
          <w:b/>
        </w:rPr>
        <w:t>Proposal 2</w:t>
      </w:r>
      <w:r w:rsidRPr="00534954">
        <w:rPr>
          <w:b/>
        </w:rPr>
        <w:t>-4. RAN2 agree on that UE autonomously release the remaining conditional reconfigurations only for R16/17 CPAC configurations once UE executes the CPC successfully.</w:t>
      </w:r>
    </w:p>
    <w:p w:rsidR="00AB390B" w:rsidRPr="002F656E" w:rsidRDefault="00AB390B" w:rsidP="0030493D">
      <w:pPr>
        <w:rPr>
          <w:rFonts w:eastAsiaTheme="minorEastAsia"/>
          <w:b/>
          <w:lang w:eastAsia="ko-KR"/>
        </w:rPr>
      </w:pPr>
      <w:r w:rsidRPr="002F656E">
        <w:rPr>
          <w:rFonts w:eastAsiaTheme="minorEastAsia"/>
          <w:b/>
          <w:lang w:eastAsia="ko-KR"/>
        </w:rPr>
        <w:t>Proposal 3-1. MN can handle the unsynchronized update of MCG configuration at CPC execution.</w:t>
      </w:r>
    </w:p>
    <w:bookmarkEnd w:id="5"/>
    <w:p w:rsidR="00B410C7" w:rsidRPr="00AB390B" w:rsidRDefault="00B410C7" w:rsidP="00463669">
      <w:pPr>
        <w:rPr>
          <w:rFonts w:eastAsia="SimSun"/>
          <w:kern w:val="2"/>
          <w:szCs w:val="22"/>
        </w:rPr>
      </w:pPr>
    </w:p>
    <w:sectPr w:rsidR="00B410C7" w:rsidRPr="00AB390B">
      <w:footerReference w:type="default" r:id="rId7"/>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0E58" w:rsidRDefault="00170E58">
      <w:pPr>
        <w:spacing w:after="0"/>
      </w:pPr>
      <w:r>
        <w:separator/>
      </w:r>
    </w:p>
  </w:endnote>
  <w:endnote w:type="continuationSeparator" w:id="0">
    <w:p w:rsidR="00170E58" w:rsidRDefault="00170E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1585" w:rsidRDefault="00F64F6B">
    <w:pPr>
      <w:pStyle w:val="a3"/>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0E58" w:rsidRDefault="00170E58">
      <w:pPr>
        <w:spacing w:after="0"/>
      </w:pPr>
      <w:r>
        <w:separator/>
      </w:r>
    </w:p>
  </w:footnote>
  <w:footnote w:type="continuationSeparator" w:id="0">
    <w:p w:rsidR="00170E58" w:rsidRDefault="00170E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4A0FF9"/>
    <w:multiLevelType w:val="hybridMultilevel"/>
    <w:tmpl w:val="7BC6DEC8"/>
    <w:lvl w:ilvl="0" w:tplc="06649E62">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D36245E"/>
    <w:multiLevelType w:val="hybridMultilevel"/>
    <w:tmpl w:val="DB8AE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F30AD6"/>
    <w:multiLevelType w:val="hybridMultilevel"/>
    <w:tmpl w:val="BB6CAABA"/>
    <w:lvl w:ilvl="0" w:tplc="08090001">
      <w:start w:val="1"/>
      <w:numFmt w:val="bullet"/>
      <w:lvlText w:val=""/>
      <w:lvlJc w:val="left"/>
      <w:pPr>
        <w:ind w:left="1600" w:hanging="400"/>
      </w:pPr>
      <w:rPr>
        <w:rFonts w:ascii="Symbol" w:hAnsi="Symbol"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6" w15:restartNumberingAfterBreak="0">
    <w:nsid w:val="35CE5887"/>
    <w:multiLevelType w:val="hybridMultilevel"/>
    <w:tmpl w:val="E19CD3EA"/>
    <w:lvl w:ilvl="0" w:tplc="8586D82E">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A8F4915"/>
    <w:multiLevelType w:val="hybridMultilevel"/>
    <w:tmpl w:val="D770A688"/>
    <w:lvl w:ilvl="0" w:tplc="729ADD80">
      <w:start w:val="6"/>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017052B"/>
    <w:multiLevelType w:val="hybridMultilevel"/>
    <w:tmpl w:val="CEB0B66A"/>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9" w15:restartNumberingAfterBreak="0">
    <w:nsid w:val="46980125"/>
    <w:multiLevelType w:val="hybridMultilevel"/>
    <w:tmpl w:val="433CC59E"/>
    <w:lvl w:ilvl="0" w:tplc="2D2E93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65536AC2"/>
    <w:multiLevelType w:val="hybridMultilevel"/>
    <w:tmpl w:val="A82E909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EF45624"/>
    <w:multiLevelType w:val="multilevel"/>
    <w:tmpl w:val="CA7C86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E12CD1"/>
    <w:multiLevelType w:val="hybridMultilevel"/>
    <w:tmpl w:val="36B2B8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5" w15:restartNumberingAfterBreak="0">
    <w:nsid w:val="7581155B"/>
    <w:multiLevelType w:val="hybridMultilevel"/>
    <w:tmpl w:val="CEAE6B7E"/>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6" w15:restartNumberingAfterBreak="0">
    <w:nsid w:val="76FB3F78"/>
    <w:multiLevelType w:val="hybridMultilevel"/>
    <w:tmpl w:val="43A47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C076151"/>
    <w:multiLevelType w:val="hybridMultilevel"/>
    <w:tmpl w:val="96E43840"/>
    <w:lvl w:ilvl="0" w:tplc="70E6854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14"/>
  </w:num>
  <w:num w:numId="3">
    <w:abstractNumId w:val="4"/>
  </w:num>
  <w:num w:numId="4">
    <w:abstractNumId w:val="1"/>
  </w:num>
  <w:num w:numId="5">
    <w:abstractNumId w:val="15"/>
  </w:num>
  <w:num w:numId="6">
    <w:abstractNumId w:val="7"/>
  </w:num>
  <w:num w:numId="7">
    <w:abstractNumId w:val="3"/>
  </w:num>
  <w:num w:numId="8">
    <w:abstractNumId w:val="9"/>
  </w:num>
  <w:num w:numId="9">
    <w:abstractNumId w:val="11"/>
  </w:num>
  <w:num w:numId="10">
    <w:abstractNumId w:val="3"/>
  </w:num>
  <w:num w:numId="11">
    <w:abstractNumId w:val="8"/>
  </w:num>
  <w:num w:numId="12">
    <w:abstractNumId w:val="5"/>
  </w:num>
  <w:num w:numId="13">
    <w:abstractNumId w:val="1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0"/>
  </w:num>
  <w:num w:numId="18">
    <w:abstractNumId w:val="13"/>
  </w:num>
  <w:num w:numId="19">
    <w:abstractNumId w:val="10"/>
  </w:num>
  <w:num w:numId="20">
    <w:abstractNumId w:val="3"/>
  </w:num>
  <w:num w:numId="21">
    <w:abstractNumId w:val="18"/>
  </w:num>
  <w:num w:numId="22">
    <w:abstractNumId w:val="16"/>
  </w:num>
  <w:num w:numId="23">
    <w:abstractNumId w:val="2"/>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01E74"/>
    <w:rsid w:val="000101B4"/>
    <w:rsid w:val="00012E4E"/>
    <w:rsid w:val="000276B1"/>
    <w:rsid w:val="00032009"/>
    <w:rsid w:val="00035010"/>
    <w:rsid w:val="000435EA"/>
    <w:rsid w:val="00050E61"/>
    <w:rsid w:val="0005175D"/>
    <w:rsid w:val="00057721"/>
    <w:rsid w:val="00057793"/>
    <w:rsid w:val="00070D8F"/>
    <w:rsid w:val="000957CB"/>
    <w:rsid w:val="000B02F9"/>
    <w:rsid w:val="000C4389"/>
    <w:rsid w:val="000D131C"/>
    <w:rsid w:val="000D64D3"/>
    <w:rsid w:val="000E42F9"/>
    <w:rsid w:val="000E4414"/>
    <w:rsid w:val="000F467C"/>
    <w:rsid w:val="00106B9B"/>
    <w:rsid w:val="001404E0"/>
    <w:rsid w:val="001418B3"/>
    <w:rsid w:val="00142196"/>
    <w:rsid w:val="00150F93"/>
    <w:rsid w:val="00155226"/>
    <w:rsid w:val="001615FA"/>
    <w:rsid w:val="00170E58"/>
    <w:rsid w:val="00175884"/>
    <w:rsid w:val="001768B1"/>
    <w:rsid w:val="00185EF3"/>
    <w:rsid w:val="00187E87"/>
    <w:rsid w:val="001A06A1"/>
    <w:rsid w:val="001A5CC9"/>
    <w:rsid w:val="001B3BA9"/>
    <w:rsid w:val="001D393D"/>
    <w:rsid w:val="001D5742"/>
    <w:rsid w:val="00202BB0"/>
    <w:rsid w:val="00204F0B"/>
    <w:rsid w:val="00206362"/>
    <w:rsid w:val="0021767A"/>
    <w:rsid w:val="00234FA2"/>
    <w:rsid w:val="00243DF3"/>
    <w:rsid w:val="002619E1"/>
    <w:rsid w:val="00290A23"/>
    <w:rsid w:val="002963E4"/>
    <w:rsid w:val="0029738F"/>
    <w:rsid w:val="002A16A2"/>
    <w:rsid w:val="002A566C"/>
    <w:rsid w:val="002A7ECE"/>
    <w:rsid w:val="002C2BB8"/>
    <w:rsid w:val="002E2FD5"/>
    <w:rsid w:val="002E3AFC"/>
    <w:rsid w:val="002E53B7"/>
    <w:rsid w:val="002E588E"/>
    <w:rsid w:val="002F656E"/>
    <w:rsid w:val="002F68D0"/>
    <w:rsid w:val="00302EBC"/>
    <w:rsid w:val="0030493D"/>
    <w:rsid w:val="00311CB1"/>
    <w:rsid w:val="00332440"/>
    <w:rsid w:val="00345808"/>
    <w:rsid w:val="003576B3"/>
    <w:rsid w:val="00365F81"/>
    <w:rsid w:val="003756CA"/>
    <w:rsid w:val="00385ECA"/>
    <w:rsid w:val="003A6941"/>
    <w:rsid w:val="003A7599"/>
    <w:rsid w:val="003B3377"/>
    <w:rsid w:val="003C0C68"/>
    <w:rsid w:val="003C2B8D"/>
    <w:rsid w:val="003D470F"/>
    <w:rsid w:val="003D4ECA"/>
    <w:rsid w:val="003D59AD"/>
    <w:rsid w:val="00405FC5"/>
    <w:rsid w:val="00415800"/>
    <w:rsid w:val="00422DFB"/>
    <w:rsid w:val="00423709"/>
    <w:rsid w:val="0042563A"/>
    <w:rsid w:val="00431FF7"/>
    <w:rsid w:val="004448D7"/>
    <w:rsid w:val="00457A46"/>
    <w:rsid w:val="00462918"/>
    <w:rsid w:val="00463669"/>
    <w:rsid w:val="00473EF5"/>
    <w:rsid w:val="004916E7"/>
    <w:rsid w:val="00492C68"/>
    <w:rsid w:val="004944DA"/>
    <w:rsid w:val="004B00E0"/>
    <w:rsid w:val="004B0E2C"/>
    <w:rsid w:val="004D4E5D"/>
    <w:rsid w:val="004D57D5"/>
    <w:rsid w:val="004E6E94"/>
    <w:rsid w:val="00507A39"/>
    <w:rsid w:val="00521A92"/>
    <w:rsid w:val="00525352"/>
    <w:rsid w:val="00556534"/>
    <w:rsid w:val="005566B5"/>
    <w:rsid w:val="00576742"/>
    <w:rsid w:val="005978B6"/>
    <w:rsid w:val="005A2EDB"/>
    <w:rsid w:val="005B1EFC"/>
    <w:rsid w:val="005D2094"/>
    <w:rsid w:val="005F2C99"/>
    <w:rsid w:val="00602782"/>
    <w:rsid w:val="00640A53"/>
    <w:rsid w:val="00645469"/>
    <w:rsid w:val="00681862"/>
    <w:rsid w:val="006924C6"/>
    <w:rsid w:val="0069264A"/>
    <w:rsid w:val="00697CF7"/>
    <w:rsid w:val="006A26DD"/>
    <w:rsid w:val="006A3FE0"/>
    <w:rsid w:val="006A62AD"/>
    <w:rsid w:val="006B36FF"/>
    <w:rsid w:val="006C315B"/>
    <w:rsid w:val="006D31DB"/>
    <w:rsid w:val="006D55DA"/>
    <w:rsid w:val="006E4BEE"/>
    <w:rsid w:val="006E58D8"/>
    <w:rsid w:val="00707E90"/>
    <w:rsid w:val="00712075"/>
    <w:rsid w:val="00717D7E"/>
    <w:rsid w:val="00730369"/>
    <w:rsid w:val="007322BE"/>
    <w:rsid w:val="007472C5"/>
    <w:rsid w:val="007764E8"/>
    <w:rsid w:val="00781D0A"/>
    <w:rsid w:val="00787621"/>
    <w:rsid w:val="00794875"/>
    <w:rsid w:val="00795952"/>
    <w:rsid w:val="007966C6"/>
    <w:rsid w:val="00797032"/>
    <w:rsid w:val="007A687C"/>
    <w:rsid w:val="007D2B0E"/>
    <w:rsid w:val="007D5EC9"/>
    <w:rsid w:val="007D64BD"/>
    <w:rsid w:val="007E3402"/>
    <w:rsid w:val="007E5989"/>
    <w:rsid w:val="007F0DA7"/>
    <w:rsid w:val="00800FE5"/>
    <w:rsid w:val="00801F44"/>
    <w:rsid w:val="0081535F"/>
    <w:rsid w:val="00821959"/>
    <w:rsid w:val="00872B73"/>
    <w:rsid w:val="00875572"/>
    <w:rsid w:val="00880282"/>
    <w:rsid w:val="00884498"/>
    <w:rsid w:val="0089216D"/>
    <w:rsid w:val="00895EC7"/>
    <w:rsid w:val="008B0C1D"/>
    <w:rsid w:val="008B0DFC"/>
    <w:rsid w:val="008C1954"/>
    <w:rsid w:val="008C4F35"/>
    <w:rsid w:val="008D174B"/>
    <w:rsid w:val="008D4C97"/>
    <w:rsid w:val="008E099B"/>
    <w:rsid w:val="008E5986"/>
    <w:rsid w:val="008F6B23"/>
    <w:rsid w:val="00902F94"/>
    <w:rsid w:val="00906030"/>
    <w:rsid w:val="00916887"/>
    <w:rsid w:val="009172B5"/>
    <w:rsid w:val="00925F56"/>
    <w:rsid w:val="00933A6A"/>
    <w:rsid w:val="0093636E"/>
    <w:rsid w:val="009737DF"/>
    <w:rsid w:val="00983474"/>
    <w:rsid w:val="009904E6"/>
    <w:rsid w:val="009A025F"/>
    <w:rsid w:val="009A4CAA"/>
    <w:rsid w:val="009A4D1C"/>
    <w:rsid w:val="009A6BE4"/>
    <w:rsid w:val="009B621D"/>
    <w:rsid w:val="009C745D"/>
    <w:rsid w:val="009D0CAF"/>
    <w:rsid w:val="009F1C59"/>
    <w:rsid w:val="009F26A8"/>
    <w:rsid w:val="00A05972"/>
    <w:rsid w:val="00A2663C"/>
    <w:rsid w:val="00A34F78"/>
    <w:rsid w:val="00A44029"/>
    <w:rsid w:val="00A5502F"/>
    <w:rsid w:val="00A5594E"/>
    <w:rsid w:val="00A672D6"/>
    <w:rsid w:val="00A673A4"/>
    <w:rsid w:val="00A82034"/>
    <w:rsid w:val="00A91CD1"/>
    <w:rsid w:val="00A94FA7"/>
    <w:rsid w:val="00AA2044"/>
    <w:rsid w:val="00AB390B"/>
    <w:rsid w:val="00AC01D6"/>
    <w:rsid w:val="00AC0F7A"/>
    <w:rsid w:val="00AC7C03"/>
    <w:rsid w:val="00AD0820"/>
    <w:rsid w:val="00AE367B"/>
    <w:rsid w:val="00AE60A4"/>
    <w:rsid w:val="00AE7372"/>
    <w:rsid w:val="00AF33DA"/>
    <w:rsid w:val="00AF3D9A"/>
    <w:rsid w:val="00B020A4"/>
    <w:rsid w:val="00B13945"/>
    <w:rsid w:val="00B150CD"/>
    <w:rsid w:val="00B160A4"/>
    <w:rsid w:val="00B165F2"/>
    <w:rsid w:val="00B17A75"/>
    <w:rsid w:val="00B257F9"/>
    <w:rsid w:val="00B35C47"/>
    <w:rsid w:val="00B410C7"/>
    <w:rsid w:val="00B4513C"/>
    <w:rsid w:val="00B67215"/>
    <w:rsid w:val="00B71054"/>
    <w:rsid w:val="00B72481"/>
    <w:rsid w:val="00B73568"/>
    <w:rsid w:val="00B8104F"/>
    <w:rsid w:val="00B90A65"/>
    <w:rsid w:val="00B941CB"/>
    <w:rsid w:val="00B95259"/>
    <w:rsid w:val="00BB16CF"/>
    <w:rsid w:val="00BB204C"/>
    <w:rsid w:val="00BB32B3"/>
    <w:rsid w:val="00BC11D2"/>
    <w:rsid w:val="00BD1585"/>
    <w:rsid w:val="00BE50F7"/>
    <w:rsid w:val="00BF5E5C"/>
    <w:rsid w:val="00C00D06"/>
    <w:rsid w:val="00C10EE4"/>
    <w:rsid w:val="00C23D88"/>
    <w:rsid w:val="00C30A59"/>
    <w:rsid w:val="00C31BD3"/>
    <w:rsid w:val="00C33933"/>
    <w:rsid w:val="00C42A73"/>
    <w:rsid w:val="00C44197"/>
    <w:rsid w:val="00C45EA6"/>
    <w:rsid w:val="00C46E9D"/>
    <w:rsid w:val="00C57810"/>
    <w:rsid w:val="00C613B6"/>
    <w:rsid w:val="00C7045C"/>
    <w:rsid w:val="00C73832"/>
    <w:rsid w:val="00CB04BA"/>
    <w:rsid w:val="00CB04D0"/>
    <w:rsid w:val="00CE13CC"/>
    <w:rsid w:val="00CE15CC"/>
    <w:rsid w:val="00CF4D7B"/>
    <w:rsid w:val="00D0519D"/>
    <w:rsid w:val="00D0698B"/>
    <w:rsid w:val="00D14C95"/>
    <w:rsid w:val="00D2338F"/>
    <w:rsid w:val="00D24736"/>
    <w:rsid w:val="00D338D0"/>
    <w:rsid w:val="00D34DDB"/>
    <w:rsid w:val="00D56860"/>
    <w:rsid w:val="00D61128"/>
    <w:rsid w:val="00D63B14"/>
    <w:rsid w:val="00D83D93"/>
    <w:rsid w:val="00D84F64"/>
    <w:rsid w:val="00D87612"/>
    <w:rsid w:val="00DA0CB3"/>
    <w:rsid w:val="00DA23B3"/>
    <w:rsid w:val="00DA6D64"/>
    <w:rsid w:val="00DC2963"/>
    <w:rsid w:val="00DD2F08"/>
    <w:rsid w:val="00E076D0"/>
    <w:rsid w:val="00E109CD"/>
    <w:rsid w:val="00E16A54"/>
    <w:rsid w:val="00E41B55"/>
    <w:rsid w:val="00E45F4E"/>
    <w:rsid w:val="00E532E7"/>
    <w:rsid w:val="00E63756"/>
    <w:rsid w:val="00E644F4"/>
    <w:rsid w:val="00EA024E"/>
    <w:rsid w:val="00EA32EE"/>
    <w:rsid w:val="00EB24FC"/>
    <w:rsid w:val="00EB7FC8"/>
    <w:rsid w:val="00EC2408"/>
    <w:rsid w:val="00ED704C"/>
    <w:rsid w:val="00F1129A"/>
    <w:rsid w:val="00F22ACC"/>
    <w:rsid w:val="00F37BAA"/>
    <w:rsid w:val="00F43458"/>
    <w:rsid w:val="00F64F6B"/>
    <w:rsid w:val="00F74EA0"/>
    <w:rsid w:val="00F82B58"/>
    <w:rsid w:val="00F94A2D"/>
    <w:rsid w:val="00FB109B"/>
    <w:rsid w:val="00FB5FDB"/>
    <w:rsid w:val="00FD212E"/>
    <w:rsid w:val="00FE0364"/>
    <w:rsid w:val="00FE19AA"/>
    <w:rsid w:val="00FE50A5"/>
    <w:rsid w:val="00FF1A2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55803D0-5623-473F-8DE1-FA602E647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3669"/>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463669"/>
    <w:pPr>
      <w:numPr>
        <w:ilvl w:val="3"/>
      </w:numPr>
      <w:tabs>
        <w:tab w:val="num" w:pos="1248"/>
      </w:tabs>
      <w:outlineLvl w:val="3"/>
    </w:pPr>
    <w:rPr>
      <w:sz w:val="24"/>
    </w:rPr>
  </w:style>
  <w:style w:type="paragraph" w:styleId="6">
    <w:name w:val="heading 6"/>
    <w:basedOn w:val="a"/>
    <w:next w:val="a"/>
    <w:link w:val="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463669"/>
    <w:rPr>
      <w:rFonts w:ascii="Arial" w:eastAsia="Arial" w:hAnsi="Arial" w:cs="Times New Roman"/>
      <w:kern w:val="0"/>
      <w:sz w:val="36"/>
      <w:szCs w:val="20"/>
      <w:lang w:val="en-GB" w:eastAsia="en-US"/>
    </w:rPr>
  </w:style>
  <w:style w:type="character" w:customStyle="1" w:styleId="2Char">
    <w:name w:val="제목 2 Char"/>
    <w:aliases w:val="Char Char Char,Head2A Char,2 Char,H2 Char1,h2 Char1,UNDERRUBRIK 1-2 Char,DO NOT USE_h2 Char,h21 Char,Heading 2 Char Char,H2 Char Char,h2 Char Char,Heading 2 3GPP Char"/>
    <w:basedOn w:val="a0"/>
    <w:link w:val="2"/>
    <w:rsid w:val="00463669"/>
    <w:rPr>
      <w:rFonts w:ascii="Arial" w:eastAsia="SimSun" w:hAnsi="Arial" w:cs="Times New Roman"/>
      <w:kern w:val="0"/>
      <w:sz w:val="32"/>
      <w:szCs w:val="24"/>
      <w:lang w:val="en-GB" w:eastAsia="zh-C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
    <w:rsid w:val="00463669"/>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63669"/>
    <w:rPr>
      <w:rFonts w:ascii="Arial" w:eastAsia="Arial" w:hAnsi="Arial" w:cs="Times New Roman"/>
      <w:kern w:val="0"/>
      <w:sz w:val="24"/>
      <w:szCs w:val="20"/>
      <w:lang w:val="en-GB" w:eastAsia="en-US"/>
    </w:rPr>
  </w:style>
  <w:style w:type="character" w:customStyle="1" w:styleId="6Char">
    <w:name w:val="제목 6 Char"/>
    <w:basedOn w:val="a0"/>
    <w:link w:val="6"/>
    <w:rsid w:val="00463669"/>
    <w:rPr>
      <w:rFonts w:ascii="Arial" w:eastAsia="Arial" w:hAnsi="Arial" w:cs="Times New Roman"/>
      <w:kern w:val="0"/>
      <w:szCs w:val="20"/>
      <w:lang w:val="en-GB" w:eastAsia="en-US"/>
    </w:rPr>
  </w:style>
  <w:style w:type="paragraph" w:styleId="a3">
    <w:name w:val="footer"/>
    <w:basedOn w:val="a4"/>
    <w:link w:val="Char"/>
    <w:rsid w:val="00463669"/>
    <w:pPr>
      <w:widowControl w:val="0"/>
      <w:tabs>
        <w:tab w:val="clear" w:pos="4513"/>
        <w:tab w:val="clear" w:pos="9026"/>
      </w:tabs>
      <w:snapToGrid/>
      <w:spacing w:after="0"/>
      <w:jc w:val="center"/>
    </w:pPr>
    <w:rPr>
      <w:rFonts w:ascii="Arial" w:hAnsi="Arial"/>
      <w:b/>
      <w:i/>
      <w:noProof/>
      <w:sz w:val="18"/>
    </w:rPr>
  </w:style>
  <w:style w:type="character" w:customStyle="1" w:styleId="Char">
    <w:name w:val="바닥글 Char"/>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5">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
    <w:basedOn w:val="a"/>
    <w:link w:val="Char0"/>
    <w:uiPriority w:val="34"/>
    <w:qFormat/>
    <w:rsid w:val="00463669"/>
    <w:pPr>
      <w:ind w:firstLineChars="200" w:firstLine="420"/>
    </w:pPr>
  </w:style>
  <w:style w:type="paragraph" w:customStyle="1" w:styleId="CRCoverPage">
    <w:name w:val="CR Cover Page"/>
    <w:next w:val="a"/>
    <w:link w:val="CRCoverPageZchn"/>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rsid w:val="00463669"/>
    <w:rPr>
      <w:rFonts w:ascii="Arial" w:eastAsia="SimSun" w:hAnsi="Arial" w:cs="Times New Roman"/>
      <w:kern w:val="0"/>
      <w:szCs w:val="20"/>
      <w:lang w:eastAsia="en-US"/>
    </w:rPr>
  </w:style>
  <w:style w:type="character" w:customStyle="1" w:styleId="Char0">
    <w:name w:val="목록 단락 Char"/>
    <w:aliases w:val="- Bullets Char,リスト段落 Char,Lista1 Char,?? ?? Char,????? Char,???? Char,中等深浅网格 1 - 着色 21 Char,¥¡¡¡¡ì¬º¥¹¥È¶ÎÂä Char,ÁÐ³ö¶ÎÂä Char,中等深??I? 1 - o??a 21 Char,列表段落1 Char,—ño’i—Ž Char,¥ê¥¹¥È¶ÎÂä Char,1st level - Bullet List Paragraph Char,목록단락 Char"/>
    <w:link w:val="a6"/>
    <w:uiPriority w:val="34"/>
    <w:qFormat/>
    <w:locked/>
    <w:rsid w:val="00463669"/>
    <w:rPr>
      <w:rFonts w:ascii="Times New Roman" w:eastAsia="Times New Roman" w:hAnsi="Times New Roman" w:cs="Times New Roman"/>
      <w:kern w:val="0"/>
      <w:szCs w:val="20"/>
      <w:lang w:val="en-GB" w:eastAsia="en-US"/>
    </w:rPr>
  </w:style>
  <w:style w:type="paragraph" w:styleId="a4">
    <w:name w:val="header"/>
    <w:basedOn w:val="a"/>
    <w:link w:val="Char1"/>
    <w:uiPriority w:val="99"/>
    <w:unhideWhenUsed/>
    <w:rsid w:val="00463669"/>
    <w:pPr>
      <w:tabs>
        <w:tab w:val="center" w:pos="4513"/>
        <w:tab w:val="right" w:pos="9026"/>
      </w:tabs>
      <w:snapToGrid w:val="0"/>
    </w:pPr>
  </w:style>
  <w:style w:type="character" w:customStyle="1" w:styleId="Char1">
    <w:name w:val="머리글 Char"/>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바탕"/>
    </w:rPr>
  </w:style>
  <w:style w:type="character" w:customStyle="1" w:styleId="B10">
    <w:name w:val="B1 (文字)"/>
    <w:link w:val="B1"/>
    <w:qFormat/>
    <w:rsid w:val="00E109CD"/>
    <w:rPr>
      <w:rFonts w:ascii="Times New Roman" w:eastAsia="바탕" w:hAnsi="Times New Roman" w:cs="Times New Roman"/>
      <w:kern w:val="0"/>
      <w:szCs w:val="20"/>
      <w:lang w:val="en-GB" w:eastAsia="en-US"/>
    </w:rPr>
  </w:style>
  <w:style w:type="paragraph" w:styleId="a7">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8">
    <w:name w:val="annotation text"/>
    <w:basedOn w:val="a"/>
    <w:link w:val="Char2"/>
    <w:qFormat/>
    <w:rsid w:val="001D5742"/>
    <w:pPr>
      <w:overflowPunct/>
      <w:autoSpaceDE/>
      <w:autoSpaceDN/>
      <w:adjustRightInd/>
      <w:spacing w:line="259" w:lineRule="auto"/>
      <w:textAlignment w:val="auto"/>
    </w:pPr>
    <w:rPr>
      <w:rFonts w:eastAsiaTheme="minorEastAsia"/>
    </w:rPr>
  </w:style>
  <w:style w:type="character" w:customStyle="1" w:styleId="Char2">
    <w:name w:val="메모 텍스트 Char"/>
    <w:basedOn w:val="a0"/>
    <w:link w:val="a8"/>
    <w:qFormat/>
    <w:rsid w:val="001D5742"/>
    <w:rPr>
      <w:rFonts w:ascii="Times New Roman" w:hAnsi="Times New Roman" w:cs="Times New Roman"/>
      <w:kern w:val="0"/>
      <w:szCs w:val="20"/>
      <w:lang w:val="en-GB" w:eastAsia="en-US"/>
    </w:rPr>
  </w:style>
  <w:style w:type="character" w:styleId="a9">
    <w:name w:val="annotation reference"/>
    <w:basedOn w:val="a0"/>
    <w:qFormat/>
    <w:rsid w:val="001D5742"/>
    <w:rPr>
      <w:sz w:val="18"/>
      <w:szCs w:val="18"/>
    </w:rPr>
  </w:style>
  <w:style w:type="paragraph" w:styleId="aa">
    <w:name w:val="Balloon Text"/>
    <w:basedOn w:val="a"/>
    <w:link w:val="Char3"/>
    <w:uiPriority w:val="99"/>
    <w:semiHidden/>
    <w:unhideWhenUsed/>
    <w:rsid w:val="001D5742"/>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b">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ommentSubject1">
    <w:name w:val="Comment Subject1"/>
    <w:basedOn w:val="a8"/>
    <w:next w:val="a8"/>
    <w:semiHidden/>
    <w:qFormat/>
    <w:rsid w:val="00345808"/>
    <w:pPr>
      <w:numPr>
        <w:numId w:val="13"/>
      </w:numPr>
      <w:tabs>
        <w:tab w:val="clear" w:pos="851"/>
      </w:tabs>
      <w:ind w:left="0" w:firstLine="0"/>
    </w:pPr>
    <w:rPr>
      <w:rFonts w:eastAsia="MS Mincho"/>
      <w:b/>
      <w:bCs/>
    </w:rPr>
  </w:style>
  <w:style w:type="paragraph" w:customStyle="1" w:styleId="EW">
    <w:name w:val="EW"/>
    <w:basedOn w:val="a"/>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a"/>
    <w:next w:val="a"/>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a"/>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Doc-text2">
    <w:name w:val="Doc-text2"/>
    <w:basedOn w:val="a"/>
    <w:link w:val="Doc-text2Char"/>
    <w:qFormat/>
    <w:rsid w:val="00A673A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673A4"/>
    <w:rPr>
      <w:rFonts w:ascii="Arial" w:eastAsia="MS Mincho" w:hAnsi="Arial" w:cs="Times New Roman"/>
      <w:kern w:val="0"/>
      <w:szCs w:val="24"/>
      <w:lang w:val="en-GB" w:eastAsia="en-GB"/>
    </w:rPr>
  </w:style>
  <w:style w:type="paragraph" w:customStyle="1" w:styleId="Agreement">
    <w:name w:val="Agreement"/>
    <w:basedOn w:val="a"/>
    <w:next w:val="a"/>
    <w:uiPriority w:val="99"/>
    <w:qFormat/>
    <w:rsid w:val="00880282"/>
    <w:pPr>
      <w:numPr>
        <w:numId w:val="24"/>
      </w:numPr>
      <w:tabs>
        <w:tab w:val="num" w:pos="1619"/>
      </w:tabs>
      <w:spacing w:before="60" w:after="0"/>
      <w:ind w:left="1616" w:hanging="357"/>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758711">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136</TotalTime>
  <Pages>3</Pages>
  <Words>1213</Words>
  <Characters>6917</Characters>
  <Application>Microsoft Office Word</Application>
  <DocSecurity>0</DocSecurity>
  <Lines>57</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 - June</cp:lastModifiedBy>
  <cp:revision>12</cp:revision>
  <dcterms:created xsi:type="dcterms:W3CDTF">2022-02-14T05:41:00Z</dcterms:created>
  <dcterms:modified xsi:type="dcterms:W3CDTF">2022-02-14T10:37:00Z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